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10170" w:type="dxa"/>
        <w:tblLook w:val="04A0" w:firstRow="1" w:lastRow="0" w:firstColumn="1" w:lastColumn="0" w:noHBand="0" w:noVBand="1"/>
      </w:tblPr>
      <w:tblGrid>
        <w:gridCol w:w="2605"/>
        <w:gridCol w:w="7565"/>
      </w:tblGrid>
      <w:tr w:rsidR="00AA3EDD" w:rsidTr="00AB0878">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05" w:type="dxa"/>
            <w:vAlign w:val="center"/>
          </w:tcPr>
          <w:p w:rsidR="00AA3EDD" w:rsidRPr="00AB0878" w:rsidRDefault="00A846B2" w:rsidP="00A846B2">
            <w:pPr>
              <w:rPr>
                <w:b w:val="0"/>
              </w:rPr>
            </w:pPr>
            <w:bookmarkStart w:id="0" w:name="_GoBack"/>
            <w:bookmarkEnd w:id="0"/>
            <w:r>
              <w:rPr>
                <w:b w:val="0"/>
              </w:rPr>
              <w:t xml:space="preserve">Webinar </w:t>
            </w:r>
            <w:r w:rsidR="00AB0878" w:rsidRPr="00AB0878">
              <w:rPr>
                <w:b w:val="0"/>
              </w:rPr>
              <w:t>TITLE</w:t>
            </w:r>
          </w:p>
        </w:tc>
        <w:tc>
          <w:tcPr>
            <w:tcW w:w="7565" w:type="dxa"/>
            <w:vAlign w:val="center"/>
          </w:tcPr>
          <w:p w:rsidR="000A1662" w:rsidRPr="00700D2C" w:rsidRDefault="00031747" w:rsidP="007B0EC6">
            <w:pPr>
              <w:cnfStyle w:val="100000000000" w:firstRow="1" w:lastRow="0" w:firstColumn="0" w:lastColumn="0" w:oddVBand="0" w:evenVBand="0" w:oddHBand="0" w:evenHBand="0" w:firstRowFirstColumn="0" w:firstRowLastColumn="0" w:lastRowFirstColumn="0" w:lastRowLastColumn="0"/>
            </w:pPr>
            <w:r w:rsidRPr="00700D2C">
              <w:t xml:space="preserve">How To Structure &amp; Write </w:t>
            </w:r>
            <w:r w:rsidRPr="00507CDC">
              <w:rPr>
                <w:highlight w:val="yellow"/>
              </w:rPr>
              <w:t xml:space="preserve">a </w:t>
            </w:r>
            <w:r w:rsidRPr="00507CDC">
              <w:rPr>
                <w:highlight w:val="yellow"/>
                <w:u w:val="single"/>
              </w:rPr>
              <w:t>Job Hazard Analysis / Activity Hazard Analysis</w:t>
            </w:r>
            <w:r w:rsidRPr="00700D2C">
              <w:rPr>
                <w:u w:val="single"/>
              </w:rPr>
              <w:t xml:space="preserve"> </w:t>
            </w:r>
            <w:r w:rsidRPr="00700D2C">
              <w:t xml:space="preserve">(JHA – AHA) in accordance with OSHA 1926 – EM 385 </w:t>
            </w:r>
          </w:p>
        </w:tc>
      </w:tr>
      <w:tr w:rsidR="00AA3EDD" w:rsidTr="00AB0878">
        <w:trPr>
          <w:trHeight w:val="495"/>
        </w:trPr>
        <w:tc>
          <w:tcPr>
            <w:cnfStyle w:val="001000000000" w:firstRow="0" w:lastRow="0" w:firstColumn="1" w:lastColumn="0" w:oddVBand="0" w:evenVBand="0" w:oddHBand="0" w:evenHBand="0" w:firstRowFirstColumn="0" w:firstRowLastColumn="0" w:lastRowFirstColumn="0" w:lastRowLastColumn="0"/>
            <w:tcW w:w="2605" w:type="dxa"/>
            <w:vAlign w:val="center"/>
          </w:tcPr>
          <w:p w:rsidR="00AA3EDD" w:rsidRPr="00AB0878" w:rsidRDefault="00AB0878" w:rsidP="00AB0878">
            <w:pPr>
              <w:rPr>
                <w:b w:val="0"/>
              </w:rPr>
            </w:pPr>
            <w:r w:rsidRPr="00AB0878">
              <w:rPr>
                <w:b w:val="0"/>
              </w:rPr>
              <w:t>DATE &amp; TIME</w:t>
            </w:r>
          </w:p>
        </w:tc>
        <w:tc>
          <w:tcPr>
            <w:tcW w:w="7565" w:type="dxa"/>
            <w:vAlign w:val="center"/>
          </w:tcPr>
          <w:p w:rsidR="00AA3EDD" w:rsidRDefault="00A846B2" w:rsidP="00795DD5">
            <w:pPr>
              <w:cnfStyle w:val="000000000000" w:firstRow="0" w:lastRow="0" w:firstColumn="0" w:lastColumn="0" w:oddVBand="0" w:evenVBand="0" w:oddHBand="0" w:evenHBand="0" w:firstRowFirstColumn="0" w:firstRowLastColumn="0" w:lastRowFirstColumn="0" w:lastRowLastColumn="0"/>
            </w:pPr>
            <w:r>
              <w:t>February 7, 2019</w:t>
            </w:r>
          </w:p>
        </w:tc>
      </w:tr>
      <w:tr w:rsidR="00AA3EDD" w:rsidTr="00AB0878">
        <w:trPr>
          <w:trHeight w:val="485"/>
        </w:trPr>
        <w:tc>
          <w:tcPr>
            <w:cnfStyle w:val="001000000000" w:firstRow="0" w:lastRow="0" w:firstColumn="1" w:lastColumn="0" w:oddVBand="0" w:evenVBand="0" w:oddHBand="0" w:evenHBand="0" w:firstRowFirstColumn="0" w:firstRowLastColumn="0" w:lastRowFirstColumn="0" w:lastRowLastColumn="0"/>
            <w:tcW w:w="2605" w:type="dxa"/>
            <w:vAlign w:val="center"/>
          </w:tcPr>
          <w:p w:rsidR="00AA3EDD" w:rsidRPr="00AB0878" w:rsidRDefault="00AB0878" w:rsidP="00AB0878">
            <w:pPr>
              <w:rPr>
                <w:b w:val="0"/>
              </w:rPr>
            </w:pPr>
            <w:r w:rsidRPr="00AB0878">
              <w:rPr>
                <w:b w:val="0"/>
              </w:rPr>
              <w:t>DURATION</w:t>
            </w:r>
          </w:p>
        </w:tc>
        <w:tc>
          <w:tcPr>
            <w:tcW w:w="7565" w:type="dxa"/>
            <w:vAlign w:val="center"/>
          </w:tcPr>
          <w:p w:rsidR="00AA3EDD" w:rsidRDefault="00031747" w:rsidP="00AB0878">
            <w:pPr>
              <w:cnfStyle w:val="000000000000" w:firstRow="0" w:lastRow="0" w:firstColumn="0" w:lastColumn="0" w:oddVBand="0" w:evenVBand="0" w:oddHBand="0" w:evenHBand="0" w:firstRowFirstColumn="0" w:firstRowLastColumn="0" w:lastRowFirstColumn="0" w:lastRowLastColumn="0"/>
            </w:pPr>
            <w:r>
              <w:t>90 minutes</w:t>
            </w:r>
            <w:r w:rsidR="00700D2C">
              <w:t xml:space="preserve">; </w:t>
            </w:r>
            <w:r w:rsidR="00A846B2">
              <w:t xml:space="preserve">with </w:t>
            </w:r>
            <w:r w:rsidR="00700D2C">
              <w:t xml:space="preserve">Q&amp;A </w:t>
            </w:r>
          </w:p>
        </w:tc>
      </w:tr>
      <w:tr w:rsidR="00AA3EDD" w:rsidTr="00AB0878">
        <w:trPr>
          <w:trHeight w:val="521"/>
        </w:trPr>
        <w:tc>
          <w:tcPr>
            <w:cnfStyle w:val="001000000000" w:firstRow="0" w:lastRow="0" w:firstColumn="1" w:lastColumn="0" w:oddVBand="0" w:evenVBand="0" w:oddHBand="0" w:evenHBand="0" w:firstRowFirstColumn="0" w:firstRowLastColumn="0" w:lastRowFirstColumn="0" w:lastRowLastColumn="0"/>
            <w:tcW w:w="2605" w:type="dxa"/>
            <w:vAlign w:val="center"/>
          </w:tcPr>
          <w:p w:rsidR="00AA3EDD" w:rsidRPr="00582F6E" w:rsidRDefault="00AB0878" w:rsidP="00AB0878">
            <w:pPr>
              <w:rPr>
                <w:b w:val="0"/>
              </w:rPr>
            </w:pPr>
            <w:r w:rsidRPr="00582F6E">
              <w:rPr>
                <w:b w:val="0"/>
              </w:rPr>
              <w:t>LEVEL</w:t>
            </w:r>
          </w:p>
        </w:tc>
        <w:tc>
          <w:tcPr>
            <w:tcW w:w="7565" w:type="dxa"/>
            <w:vAlign w:val="center"/>
          </w:tcPr>
          <w:p w:rsidR="00AA3EDD" w:rsidRDefault="00031747" w:rsidP="00AB0878">
            <w:pPr>
              <w:cnfStyle w:val="000000000000" w:firstRow="0" w:lastRow="0" w:firstColumn="0" w:lastColumn="0" w:oddVBand="0" w:evenVBand="0" w:oddHBand="0" w:evenHBand="0" w:firstRowFirstColumn="0" w:firstRowLastColumn="0" w:lastRowFirstColumn="0" w:lastRowLastColumn="0"/>
            </w:pPr>
            <w:r>
              <w:t>Intermediate to Advanced</w:t>
            </w:r>
          </w:p>
        </w:tc>
      </w:tr>
    </w:tbl>
    <w:p w:rsidR="00113FD5" w:rsidRDefault="00113FD5"/>
    <w:tbl>
      <w:tblPr>
        <w:tblStyle w:val="TableGridLight1"/>
        <w:tblW w:w="10170" w:type="dxa"/>
        <w:tblLook w:val="04A0" w:firstRow="1" w:lastRow="0" w:firstColumn="1" w:lastColumn="0" w:noHBand="0" w:noVBand="1"/>
      </w:tblPr>
      <w:tblGrid>
        <w:gridCol w:w="2605"/>
        <w:gridCol w:w="7565"/>
      </w:tblGrid>
      <w:tr w:rsidR="00A563D4" w:rsidTr="00582F6E">
        <w:trPr>
          <w:trHeight w:val="521"/>
        </w:trPr>
        <w:tc>
          <w:tcPr>
            <w:tcW w:w="2605" w:type="dxa"/>
            <w:vAlign w:val="center"/>
          </w:tcPr>
          <w:p w:rsidR="00A563D4" w:rsidRPr="00582F6E" w:rsidRDefault="00D26C51" w:rsidP="00582F6E">
            <w:r>
              <w:t xml:space="preserve">Webinar </w:t>
            </w:r>
            <w:r w:rsidR="00A563D4" w:rsidRPr="00582F6E">
              <w:t xml:space="preserve"> Description</w:t>
            </w:r>
          </w:p>
        </w:tc>
        <w:tc>
          <w:tcPr>
            <w:tcW w:w="7565" w:type="dxa"/>
          </w:tcPr>
          <w:p w:rsidR="000841EE" w:rsidRDefault="00031747" w:rsidP="008755AE">
            <w:r>
              <w:t xml:space="preserve">JHA and AHA have become required documents for many contractors on all types of job sites. General Contractors and safety </w:t>
            </w:r>
            <w:r w:rsidR="00493A76">
              <w:t xml:space="preserve">managers </w:t>
            </w:r>
            <w:r>
              <w:t xml:space="preserve">are increasingly asking for JHA’s on jobs where they believe the increased level of safety assurance </w:t>
            </w:r>
            <w:proofErr w:type="gramStart"/>
            <w:r>
              <w:t>is warranted</w:t>
            </w:r>
            <w:proofErr w:type="gramEnd"/>
            <w:r>
              <w:t>.</w:t>
            </w:r>
          </w:p>
          <w:p w:rsidR="00A846B2" w:rsidRDefault="00A846B2" w:rsidP="008755AE">
            <w:r>
              <w:t xml:space="preserve">Industrial, commercial and maintenance operations are also using these or similar documents to prevent incidents and accidents as well as guarantee the success of the job. </w:t>
            </w:r>
          </w:p>
          <w:p w:rsidR="00031747" w:rsidRDefault="00031747" w:rsidP="008755AE"/>
          <w:p w:rsidR="000841EE" w:rsidRDefault="00A846B2" w:rsidP="008755AE">
            <w:r>
              <w:t xml:space="preserve">This Webinar will explain </w:t>
            </w:r>
            <w:r w:rsidR="00031747">
              <w:t>how to properly compose and apply this document. It is a highly valuable tool when performing high hazard or complex tasks where the risk of failure can have severe consequence</w:t>
            </w:r>
            <w:r w:rsidR="00493A76">
              <w:t>s.</w:t>
            </w:r>
          </w:p>
          <w:p w:rsidR="000841EE" w:rsidRDefault="000841EE" w:rsidP="008755AE"/>
        </w:tc>
      </w:tr>
      <w:tr w:rsidR="00A563D4" w:rsidTr="00582F6E">
        <w:trPr>
          <w:trHeight w:val="521"/>
        </w:trPr>
        <w:tc>
          <w:tcPr>
            <w:tcW w:w="2605" w:type="dxa"/>
            <w:vAlign w:val="center"/>
          </w:tcPr>
          <w:p w:rsidR="00A563D4" w:rsidRPr="00582F6E" w:rsidRDefault="00493A76" w:rsidP="00582F6E">
            <w:r>
              <w:t>Why Should You Attend</w:t>
            </w:r>
          </w:p>
        </w:tc>
        <w:tc>
          <w:tcPr>
            <w:tcW w:w="7565" w:type="dxa"/>
          </w:tcPr>
          <w:p w:rsidR="00F93C73" w:rsidRDefault="00F93C73" w:rsidP="008755AE"/>
          <w:p w:rsidR="000841EE" w:rsidRDefault="00031747" w:rsidP="008755AE">
            <w:r>
              <w:t xml:space="preserve">Writing an </w:t>
            </w:r>
            <w:proofErr w:type="gramStart"/>
            <w:r>
              <w:t>effective</w:t>
            </w:r>
            <w:proofErr w:type="gramEnd"/>
            <w:r>
              <w:t xml:space="preserve"> JHA/AHA can be challenging. In fact, over half of the JHA’s </w:t>
            </w:r>
            <w:proofErr w:type="gramStart"/>
            <w:r>
              <w:t>are rejected</w:t>
            </w:r>
            <w:proofErr w:type="gramEnd"/>
            <w:r>
              <w:t xml:space="preserve"> for a variety of re</w:t>
            </w:r>
            <w:r w:rsidR="00507CDC">
              <w:t>asons on their first submission.</w:t>
            </w:r>
            <w:r w:rsidR="00A846B2">
              <w:t xml:space="preserve"> </w:t>
            </w:r>
            <w:proofErr w:type="gramStart"/>
            <w:r w:rsidR="00A846B2">
              <w:t>And</w:t>
            </w:r>
            <w:proofErr w:type="gramEnd"/>
            <w:r w:rsidR="00A846B2">
              <w:t xml:space="preserve"> in many cases, particularly on government jobs, the reviewer does not even give an indication of the deficiency in the document. YOU have to figure it out, which can be very frustrating. </w:t>
            </w:r>
          </w:p>
          <w:p w:rsidR="00031747" w:rsidRDefault="00031747" w:rsidP="008755AE"/>
          <w:p w:rsidR="000841EE" w:rsidRPr="00507CDC" w:rsidRDefault="00031747" w:rsidP="008755AE">
            <w:pPr>
              <w:rPr>
                <w:b/>
              </w:rPr>
            </w:pPr>
            <w:r>
              <w:t xml:space="preserve">This Webinar will explore the common failures associated with </w:t>
            </w:r>
            <w:r w:rsidR="00507CDC">
              <w:t xml:space="preserve">organizing and </w:t>
            </w:r>
            <w:r>
              <w:t xml:space="preserve">writing </w:t>
            </w:r>
            <w:r w:rsidR="00A846B2">
              <w:t>a JHA/AHA</w:t>
            </w:r>
            <w:r>
              <w:t xml:space="preserve">. We will also de-mystify some of the language and concepts in the traditional JHA process, namely the </w:t>
            </w:r>
            <w:r w:rsidRPr="00507CDC">
              <w:rPr>
                <w:highlight w:val="yellow"/>
                <w:u w:val="single"/>
              </w:rPr>
              <w:t>Risk Assessment Calculator.</w:t>
            </w:r>
          </w:p>
          <w:p w:rsidR="000841EE" w:rsidRDefault="000841EE" w:rsidP="008755AE"/>
        </w:tc>
      </w:tr>
      <w:tr w:rsidR="00A563D4" w:rsidTr="00582F6E">
        <w:trPr>
          <w:trHeight w:val="521"/>
        </w:trPr>
        <w:tc>
          <w:tcPr>
            <w:tcW w:w="2605" w:type="dxa"/>
            <w:vAlign w:val="center"/>
          </w:tcPr>
          <w:p w:rsidR="00A563D4" w:rsidRPr="00582F6E" w:rsidRDefault="00493A76" w:rsidP="00582F6E">
            <w:r>
              <w:t>Areas to be Covered</w:t>
            </w:r>
          </w:p>
          <w:p w:rsidR="00A563D4" w:rsidRPr="00AB0878" w:rsidRDefault="00A563D4" w:rsidP="00582F6E">
            <w:pPr>
              <w:rPr>
                <w:b/>
              </w:rPr>
            </w:pPr>
          </w:p>
        </w:tc>
        <w:tc>
          <w:tcPr>
            <w:tcW w:w="7565" w:type="dxa"/>
          </w:tcPr>
          <w:p w:rsidR="00F93C73" w:rsidRDefault="00F93C73" w:rsidP="008755AE">
            <w:pPr>
              <w:rPr>
                <w:rFonts w:asciiTheme="majorHAnsi" w:hAnsiTheme="majorHAnsi"/>
              </w:rPr>
            </w:pPr>
          </w:p>
          <w:p w:rsidR="000841EE" w:rsidRDefault="00031747" w:rsidP="00031747">
            <w:pPr>
              <w:pStyle w:val="ListParagraph"/>
              <w:numPr>
                <w:ilvl w:val="0"/>
                <w:numId w:val="13"/>
              </w:numPr>
              <w:rPr>
                <w:rFonts w:asciiTheme="majorHAnsi" w:hAnsiTheme="majorHAnsi"/>
              </w:rPr>
            </w:pPr>
            <w:r w:rsidRPr="00031747">
              <w:rPr>
                <w:rFonts w:asciiTheme="majorHAnsi" w:hAnsiTheme="majorHAnsi"/>
              </w:rPr>
              <w:t>Use of correct</w:t>
            </w:r>
            <w:r w:rsidR="00493A76">
              <w:rPr>
                <w:rFonts w:asciiTheme="majorHAnsi" w:hAnsiTheme="majorHAnsi"/>
              </w:rPr>
              <w:t xml:space="preserve"> technical </w:t>
            </w:r>
            <w:r w:rsidRPr="00031747">
              <w:rPr>
                <w:rFonts w:asciiTheme="majorHAnsi" w:hAnsiTheme="majorHAnsi"/>
              </w:rPr>
              <w:t xml:space="preserve">language and </w:t>
            </w:r>
            <w:r w:rsidR="00493A76">
              <w:rPr>
                <w:rFonts w:asciiTheme="majorHAnsi" w:hAnsiTheme="majorHAnsi"/>
              </w:rPr>
              <w:t xml:space="preserve">safety </w:t>
            </w:r>
            <w:r w:rsidRPr="00031747">
              <w:rPr>
                <w:rFonts w:asciiTheme="majorHAnsi" w:hAnsiTheme="majorHAnsi"/>
              </w:rPr>
              <w:t xml:space="preserve">terminology, definitions and explanatory </w:t>
            </w:r>
            <w:r w:rsidR="00493A76">
              <w:rPr>
                <w:rFonts w:asciiTheme="majorHAnsi" w:hAnsiTheme="majorHAnsi"/>
              </w:rPr>
              <w:t xml:space="preserve">/ descriptive </w:t>
            </w:r>
            <w:r w:rsidRPr="00031747">
              <w:rPr>
                <w:rFonts w:asciiTheme="majorHAnsi" w:hAnsiTheme="majorHAnsi"/>
              </w:rPr>
              <w:t>writing</w:t>
            </w:r>
          </w:p>
          <w:p w:rsidR="00031747" w:rsidRDefault="00493A76" w:rsidP="00031747">
            <w:pPr>
              <w:pStyle w:val="ListParagraph"/>
              <w:numPr>
                <w:ilvl w:val="0"/>
                <w:numId w:val="13"/>
              </w:numPr>
              <w:rPr>
                <w:rFonts w:asciiTheme="majorHAnsi" w:hAnsiTheme="majorHAnsi"/>
              </w:rPr>
            </w:pPr>
            <w:r>
              <w:rPr>
                <w:rFonts w:asciiTheme="majorHAnsi" w:hAnsiTheme="majorHAnsi"/>
              </w:rPr>
              <w:t>Common faults – why many JHA’s are rejected on the first submission; how to avoid this failure</w:t>
            </w:r>
          </w:p>
          <w:p w:rsidR="00493A76" w:rsidRDefault="00493A76" w:rsidP="00031747">
            <w:pPr>
              <w:pStyle w:val="ListParagraph"/>
              <w:numPr>
                <w:ilvl w:val="0"/>
                <w:numId w:val="13"/>
              </w:numPr>
              <w:rPr>
                <w:rFonts w:asciiTheme="majorHAnsi" w:hAnsiTheme="majorHAnsi"/>
              </w:rPr>
            </w:pPr>
            <w:r>
              <w:rPr>
                <w:rFonts w:asciiTheme="majorHAnsi" w:hAnsiTheme="majorHAnsi"/>
              </w:rPr>
              <w:t>Good references and authoritative sources to substantiate your findings on an AHA/ JHA</w:t>
            </w:r>
          </w:p>
          <w:p w:rsidR="00493A76" w:rsidRDefault="00493A76" w:rsidP="00031747">
            <w:pPr>
              <w:pStyle w:val="ListParagraph"/>
              <w:numPr>
                <w:ilvl w:val="0"/>
                <w:numId w:val="13"/>
              </w:numPr>
              <w:rPr>
                <w:rFonts w:asciiTheme="majorHAnsi" w:hAnsiTheme="majorHAnsi"/>
              </w:rPr>
            </w:pPr>
            <w:r>
              <w:rPr>
                <w:rFonts w:asciiTheme="majorHAnsi" w:hAnsiTheme="majorHAnsi"/>
              </w:rPr>
              <w:t xml:space="preserve">Key concepts in structuring the JHA process; </w:t>
            </w:r>
          </w:p>
          <w:p w:rsidR="00493A76" w:rsidRDefault="00493A76" w:rsidP="00031747">
            <w:pPr>
              <w:pStyle w:val="ListParagraph"/>
              <w:numPr>
                <w:ilvl w:val="0"/>
                <w:numId w:val="13"/>
              </w:numPr>
              <w:rPr>
                <w:rFonts w:asciiTheme="majorHAnsi" w:hAnsiTheme="majorHAnsi"/>
              </w:rPr>
            </w:pPr>
            <w:r>
              <w:rPr>
                <w:rFonts w:asciiTheme="majorHAnsi" w:hAnsiTheme="majorHAnsi"/>
              </w:rPr>
              <w:t>Authority, responsibility, sign offs and approvals</w:t>
            </w:r>
          </w:p>
          <w:p w:rsidR="00493A76" w:rsidRDefault="00493A76" w:rsidP="00031747">
            <w:pPr>
              <w:pStyle w:val="ListParagraph"/>
              <w:numPr>
                <w:ilvl w:val="0"/>
                <w:numId w:val="13"/>
              </w:numPr>
              <w:rPr>
                <w:rFonts w:asciiTheme="majorHAnsi" w:hAnsiTheme="majorHAnsi"/>
              </w:rPr>
            </w:pPr>
            <w:r>
              <w:rPr>
                <w:rFonts w:asciiTheme="majorHAnsi" w:hAnsiTheme="majorHAnsi"/>
              </w:rPr>
              <w:t xml:space="preserve">Competent Person and Qualified Person explained; who does what </w:t>
            </w:r>
          </w:p>
          <w:p w:rsidR="00493A76" w:rsidRDefault="00493A76" w:rsidP="00031747">
            <w:pPr>
              <w:pStyle w:val="ListParagraph"/>
              <w:numPr>
                <w:ilvl w:val="0"/>
                <w:numId w:val="13"/>
              </w:numPr>
              <w:rPr>
                <w:rFonts w:asciiTheme="majorHAnsi" w:hAnsiTheme="majorHAnsi"/>
              </w:rPr>
            </w:pPr>
            <w:r>
              <w:rPr>
                <w:rFonts w:asciiTheme="majorHAnsi" w:hAnsiTheme="majorHAnsi"/>
              </w:rPr>
              <w:t>Safety Training for certain high risk tasks; when to call in an expert trainer</w:t>
            </w:r>
          </w:p>
          <w:p w:rsidR="000841EE" w:rsidRPr="00700D2C" w:rsidRDefault="00493A76" w:rsidP="00496F7F">
            <w:pPr>
              <w:pStyle w:val="ListParagraph"/>
              <w:numPr>
                <w:ilvl w:val="0"/>
                <w:numId w:val="13"/>
              </w:numPr>
              <w:rPr>
                <w:rFonts w:asciiTheme="majorHAnsi" w:hAnsiTheme="majorHAnsi"/>
              </w:rPr>
            </w:pPr>
            <w:r w:rsidRPr="00700D2C">
              <w:rPr>
                <w:rFonts w:asciiTheme="majorHAnsi" w:hAnsiTheme="majorHAnsi"/>
              </w:rPr>
              <w:t>Organization development; employee continuing education</w:t>
            </w:r>
          </w:p>
          <w:p w:rsidR="000841EE" w:rsidRDefault="000841EE" w:rsidP="008755AE">
            <w:pPr>
              <w:rPr>
                <w:rFonts w:asciiTheme="majorHAnsi" w:hAnsiTheme="majorHAnsi"/>
              </w:rPr>
            </w:pPr>
          </w:p>
          <w:p w:rsidR="000841EE" w:rsidRPr="008534F3" w:rsidRDefault="000841EE" w:rsidP="008755AE">
            <w:pPr>
              <w:rPr>
                <w:rFonts w:asciiTheme="majorHAnsi" w:hAnsiTheme="majorHAnsi"/>
              </w:rPr>
            </w:pPr>
          </w:p>
        </w:tc>
      </w:tr>
      <w:tr w:rsidR="00582F6E" w:rsidTr="00582F6E">
        <w:trPr>
          <w:trHeight w:val="521"/>
        </w:trPr>
        <w:tc>
          <w:tcPr>
            <w:tcW w:w="2605" w:type="dxa"/>
            <w:vAlign w:val="center"/>
          </w:tcPr>
          <w:p w:rsidR="00582F6E" w:rsidRPr="00AB0878" w:rsidRDefault="00582F6E" w:rsidP="00582F6E">
            <w:pPr>
              <w:rPr>
                <w:b/>
              </w:rPr>
            </w:pPr>
          </w:p>
        </w:tc>
        <w:tc>
          <w:tcPr>
            <w:tcW w:w="7565" w:type="dxa"/>
          </w:tcPr>
          <w:p w:rsidR="000841EE" w:rsidRPr="00F93C73" w:rsidRDefault="00EA1FBC" w:rsidP="00EA1FBC">
            <w:pPr>
              <w:rPr>
                <w:rFonts w:asciiTheme="majorHAnsi" w:hAnsiTheme="majorHAnsi"/>
              </w:rPr>
            </w:pPr>
            <w:r>
              <w:rPr>
                <w:rFonts w:asciiTheme="majorHAnsi" w:hAnsiTheme="majorHAnsi"/>
              </w:rPr>
              <w:t>A copy of the Power Point program will be available to participants upon request.</w:t>
            </w:r>
          </w:p>
        </w:tc>
      </w:tr>
      <w:tr w:rsidR="00582F6E" w:rsidTr="00582F6E">
        <w:trPr>
          <w:trHeight w:val="521"/>
        </w:trPr>
        <w:tc>
          <w:tcPr>
            <w:tcW w:w="2605" w:type="dxa"/>
            <w:vAlign w:val="center"/>
          </w:tcPr>
          <w:p w:rsidR="00582F6E" w:rsidRPr="00AB0878" w:rsidRDefault="00F93C73" w:rsidP="00582F6E">
            <w:pPr>
              <w:rPr>
                <w:b/>
              </w:rPr>
            </w:pPr>
            <w:r>
              <w:rPr>
                <w:b/>
              </w:rPr>
              <w:t>Instructor Profile</w:t>
            </w:r>
          </w:p>
        </w:tc>
        <w:tc>
          <w:tcPr>
            <w:tcW w:w="7565" w:type="dxa"/>
          </w:tcPr>
          <w:p w:rsidR="00BB4E59" w:rsidRDefault="00BB4E59" w:rsidP="008755AE">
            <w:pPr>
              <w:rPr>
                <w:rFonts w:asciiTheme="majorHAnsi" w:hAnsiTheme="majorHAnsi"/>
              </w:rPr>
            </w:pPr>
          </w:p>
          <w:p w:rsidR="00BB4E59" w:rsidRDefault="00493A76" w:rsidP="008755AE">
            <w:pPr>
              <w:rPr>
                <w:rFonts w:asciiTheme="majorHAnsi" w:hAnsiTheme="majorHAnsi"/>
              </w:rPr>
            </w:pPr>
            <w:proofErr w:type="spellStart"/>
            <w:r>
              <w:rPr>
                <w:rFonts w:asciiTheme="majorHAnsi" w:hAnsiTheme="majorHAnsi"/>
              </w:rPr>
              <w:t>Meola</w:t>
            </w:r>
            <w:proofErr w:type="spellEnd"/>
            <w:r>
              <w:rPr>
                <w:rFonts w:asciiTheme="majorHAnsi" w:hAnsiTheme="majorHAnsi"/>
              </w:rPr>
              <w:t>: on file</w:t>
            </w:r>
          </w:p>
          <w:p w:rsidR="00BB4E59" w:rsidRPr="008534F3" w:rsidRDefault="00BB4E59" w:rsidP="008755AE">
            <w:pPr>
              <w:rPr>
                <w:rFonts w:asciiTheme="majorHAnsi" w:hAnsiTheme="majorHAnsi"/>
              </w:rPr>
            </w:pPr>
          </w:p>
        </w:tc>
      </w:tr>
    </w:tbl>
    <w:p w:rsidR="00A563D4" w:rsidRDefault="00A563D4" w:rsidP="00493A76"/>
    <w:sectPr w:rsidR="00A563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45" w:rsidRDefault="00061E45" w:rsidP="00AA3EDD">
      <w:pPr>
        <w:spacing w:after="0" w:line="240" w:lineRule="auto"/>
      </w:pPr>
      <w:r>
        <w:separator/>
      </w:r>
    </w:p>
  </w:endnote>
  <w:endnote w:type="continuationSeparator" w:id="0">
    <w:p w:rsidR="00061E45" w:rsidRDefault="00061E45" w:rsidP="00AA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45" w:rsidRDefault="00061E45" w:rsidP="00AA3EDD">
      <w:pPr>
        <w:spacing w:after="0" w:line="240" w:lineRule="auto"/>
      </w:pPr>
      <w:r>
        <w:separator/>
      </w:r>
    </w:p>
  </w:footnote>
  <w:footnote w:type="continuationSeparator" w:id="0">
    <w:p w:rsidR="00061E45" w:rsidRDefault="00061E45" w:rsidP="00AA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DD" w:rsidRPr="00AB0878" w:rsidRDefault="00A846B2" w:rsidP="00AB0878">
    <w:pPr>
      <w:pStyle w:val="Header"/>
      <w:tabs>
        <w:tab w:val="clear" w:pos="4680"/>
        <w:tab w:val="clear" w:pos="9360"/>
        <w:tab w:val="left" w:pos="1318"/>
      </w:tabs>
      <w:jc w:val="center"/>
      <w:rPr>
        <w:rFonts w:ascii="Cambria" w:hAnsi="Cambria"/>
        <w:color w:val="A6A6A6" w:themeColor="background1" w:themeShade="A6"/>
        <w:sz w:val="36"/>
        <w:szCs w:val="36"/>
        <w:u w:val="single"/>
      </w:rPr>
    </w:pPr>
    <w:r>
      <w:rPr>
        <w:rFonts w:ascii="Cambria" w:hAnsi="Cambria"/>
        <w:color w:val="A6A6A6" w:themeColor="background1" w:themeShade="A6"/>
        <w:sz w:val="44"/>
        <w:szCs w:val="36"/>
        <w:u w:val="single"/>
      </w:rPr>
      <w:t xml:space="preserve">ASSP </w:t>
    </w:r>
    <w:r w:rsidR="00AA3EDD" w:rsidRPr="00AB0878">
      <w:rPr>
        <w:rFonts w:ascii="Cambria" w:hAnsi="Cambria"/>
        <w:color w:val="A6A6A6" w:themeColor="background1" w:themeShade="A6"/>
        <w:sz w:val="44"/>
        <w:szCs w:val="36"/>
        <w:u w:val="single"/>
      </w:rPr>
      <w:t>C</w:t>
    </w:r>
    <w:r>
      <w:rPr>
        <w:rFonts w:ascii="Cambria" w:hAnsi="Cambria"/>
        <w:color w:val="A6A6A6" w:themeColor="background1" w:themeShade="A6"/>
        <w:sz w:val="44"/>
        <w:szCs w:val="36"/>
        <w:u w:val="single"/>
      </w:rPr>
      <w:t xml:space="preserve">olonial VA Chapter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904"/>
    <w:multiLevelType w:val="hybridMultilevel"/>
    <w:tmpl w:val="BEF44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3674C8"/>
    <w:multiLevelType w:val="hybridMultilevel"/>
    <w:tmpl w:val="DDCC5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83"/>
    <w:multiLevelType w:val="hybridMultilevel"/>
    <w:tmpl w:val="10D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53A89"/>
    <w:multiLevelType w:val="hybridMultilevel"/>
    <w:tmpl w:val="B88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00CD"/>
    <w:multiLevelType w:val="hybridMultilevel"/>
    <w:tmpl w:val="FCE80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E713E"/>
    <w:multiLevelType w:val="hybridMultilevel"/>
    <w:tmpl w:val="3BBC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4C03"/>
    <w:multiLevelType w:val="hybridMultilevel"/>
    <w:tmpl w:val="858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55A9"/>
    <w:multiLevelType w:val="hybridMultilevel"/>
    <w:tmpl w:val="FFCA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364B8"/>
    <w:multiLevelType w:val="hybridMultilevel"/>
    <w:tmpl w:val="5E0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2F735F"/>
    <w:multiLevelType w:val="hybridMultilevel"/>
    <w:tmpl w:val="B7D0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2EBC"/>
    <w:multiLevelType w:val="hybridMultilevel"/>
    <w:tmpl w:val="4560D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30ED6"/>
    <w:multiLevelType w:val="hybridMultilevel"/>
    <w:tmpl w:val="9ABE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E7698"/>
    <w:multiLevelType w:val="hybridMultilevel"/>
    <w:tmpl w:val="10E6C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7"/>
  </w:num>
  <w:num w:numId="4">
    <w:abstractNumId w:val="12"/>
  </w:num>
  <w:num w:numId="5">
    <w:abstractNumId w:val="0"/>
  </w:num>
  <w:num w:numId="6">
    <w:abstractNumId w:val="10"/>
  </w:num>
  <w:num w:numId="7">
    <w:abstractNumId w:val="4"/>
  </w:num>
  <w:num w:numId="8">
    <w:abstractNumId w:val="8"/>
  </w:num>
  <w:num w:numId="9">
    <w:abstractNumId w:val="9"/>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DD"/>
    <w:rsid w:val="00031747"/>
    <w:rsid w:val="00061E45"/>
    <w:rsid w:val="000841EE"/>
    <w:rsid w:val="000A1662"/>
    <w:rsid w:val="00113FD5"/>
    <w:rsid w:val="00115946"/>
    <w:rsid w:val="00126775"/>
    <w:rsid w:val="00173BA6"/>
    <w:rsid w:val="00176B70"/>
    <w:rsid w:val="002B55A8"/>
    <w:rsid w:val="002C6C1B"/>
    <w:rsid w:val="00363A87"/>
    <w:rsid w:val="004443AE"/>
    <w:rsid w:val="00466C0F"/>
    <w:rsid w:val="00493A76"/>
    <w:rsid w:val="004C5670"/>
    <w:rsid w:val="004F7519"/>
    <w:rsid w:val="00507CDC"/>
    <w:rsid w:val="0051746A"/>
    <w:rsid w:val="00531A7D"/>
    <w:rsid w:val="00550A2D"/>
    <w:rsid w:val="00556933"/>
    <w:rsid w:val="00582F6E"/>
    <w:rsid w:val="0062269F"/>
    <w:rsid w:val="00637DAA"/>
    <w:rsid w:val="00700D2C"/>
    <w:rsid w:val="00795DD5"/>
    <w:rsid w:val="007B0EC6"/>
    <w:rsid w:val="007C47E3"/>
    <w:rsid w:val="008534F3"/>
    <w:rsid w:val="008755AE"/>
    <w:rsid w:val="008E19C7"/>
    <w:rsid w:val="00921A3C"/>
    <w:rsid w:val="00A563D4"/>
    <w:rsid w:val="00A846B2"/>
    <w:rsid w:val="00AA3EDD"/>
    <w:rsid w:val="00AB0878"/>
    <w:rsid w:val="00B068CF"/>
    <w:rsid w:val="00B2670D"/>
    <w:rsid w:val="00B62B24"/>
    <w:rsid w:val="00BB4E59"/>
    <w:rsid w:val="00CB5B2B"/>
    <w:rsid w:val="00CF39E9"/>
    <w:rsid w:val="00D00C99"/>
    <w:rsid w:val="00D26C51"/>
    <w:rsid w:val="00D42FDA"/>
    <w:rsid w:val="00D644EC"/>
    <w:rsid w:val="00EA1FBC"/>
    <w:rsid w:val="00F20AAE"/>
    <w:rsid w:val="00F36136"/>
    <w:rsid w:val="00F93C73"/>
    <w:rsid w:val="00F9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26EEC-0786-43D6-A0FE-43615EBB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DD"/>
  </w:style>
  <w:style w:type="paragraph" w:styleId="Footer">
    <w:name w:val="footer"/>
    <w:basedOn w:val="Normal"/>
    <w:link w:val="FooterChar"/>
    <w:uiPriority w:val="99"/>
    <w:unhideWhenUsed/>
    <w:rsid w:val="00AA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DD"/>
  </w:style>
  <w:style w:type="table" w:customStyle="1" w:styleId="GridTable1Light1">
    <w:name w:val="Grid Table 1 Light1"/>
    <w:basedOn w:val="TableNormal"/>
    <w:uiPriority w:val="46"/>
    <w:rsid w:val="00AB08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82F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82F6E"/>
    <w:pPr>
      <w:ind w:left="720"/>
      <w:contextualSpacing/>
    </w:pPr>
  </w:style>
  <w:style w:type="paragraph" w:styleId="BalloonText">
    <w:name w:val="Balloon Text"/>
    <w:basedOn w:val="Normal"/>
    <w:link w:val="BalloonTextChar"/>
    <w:uiPriority w:val="99"/>
    <w:semiHidden/>
    <w:unhideWhenUsed/>
    <w:rsid w:val="000A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974A-598A-4A4A-926E-504A61B4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Nihas</dc:creator>
  <cp:keywords/>
  <dc:description/>
  <cp:lastModifiedBy>Barbara J Back</cp:lastModifiedBy>
  <cp:revision>2</cp:revision>
  <dcterms:created xsi:type="dcterms:W3CDTF">2019-01-09T18:24:00Z</dcterms:created>
  <dcterms:modified xsi:type="dcterms:W3CDTF">2019-01-09T18:24:00Z</dcterms:modified>
</cp:coreProperties>
</file>